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firstLine="0" w:firstLineChars="0"/>
        <w:jc w:val="left"/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</w:pPr>
      <w:r>
        <w:rPr>
          <w:rFonts w:ascii="黑体" w:hAnsi="黑体" w:eastAsia="黑体" w:cs="黑体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 xml:space="preserve">1     </w:t>
      </w:r>
    </w:p>
    <w:p>
      <w:pPr>
        <w:pStyle w:val="2"/>
        <w:adjustRightInd w:val="0"/>
        <w:snapToGrid w:val="0"/>
        <w:spacing w:beforeLines="0" w:after="167" w:afterLines="50" w:line="360" w:lineRule="auto"/>
        <w:ind w:firstLine="562"/>
        <w:jc w:val="center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危险源辨识与风险评价报告主要内容及要求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工程简介包括：工程概况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对施工作业环境、危险物质仓储区、生活及办公区自然环境、危险特性、工作或作业持续时间等进行描述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</w:rPr>
        <w:t>辨识与评价主要依据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</w:rPr>
        <w:t>评价方法和标准：结合工程实际选用相关评价方法，制定评价标准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四、</w:t>
      </w:r>
      <w:r>
        <w:rPr>
          <w:rFonts w:hint="eastAsia" w:ascii="仿宋" w:hAnsi="仿宋" w:eastAsia="仿宋" w:cs="仿宋"/>
          <w:sz w:val="32"/>
          <w:szCs w:val="32"/>
        </w:rPr>
        <w:t>辨识与评价：危险源及其级别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危险源风险等级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五、</w:t>
      </w:r>
      <w:r>
        <w:rPr>
          <w:rFonts w:hint="eastAsia" w:ascii="仿宋" w:hAnsi="仿宋" w:eastAsia="仿宋" w:cs="仿宋"/>
          <w:sz w:val="32"/>
          <w:szCs w:val="32"/>
        </w:rPr>
        <w:t>安全管控措施：根据辨识与评价结果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对可能导致事故发生的危险、有害因素提出安全制度、技术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管理措施等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六、</w:t>
      </w:r>
      <w:r>
        <w:rPr>
          <w:rFonts w:hint="eastAsia" w:ascii="仿宋" w:hAnsi="仿宋" w:eastAsia="仿宋" w:cs="仿宋"/>
          <w:sz w:val="32"/>
          <w:szCs w:val="32"/>
        </w:rPr>
        <w:t>应急预案：根据辨识与评价结果提出相关的应急预案。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9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F0DD3"/>
    <w:rsid w:val="1CBB1B5C"/>
    <w:rsid w:val="203F0DD3"/>
    <w:rsid w:val="46B953C1"/>
    <w:rsid w:val="63A218EB"/>
    <w:rsid w:val="68A117A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jc w:val="both"/>
    </w:pPr>
    <w:rPr>
      <w:rFonts w:ascii="Times New Roman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kern w:val="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2018-11-23T02:55:00Z</dcterms:created>
  <dc:creator>justbehappy</dc:creator>
  <cp:lastModifiedBy>justbehappy</cp:lastModifiedBy>
  <dcterms:modified xsi:type="dcterms:W3CDTF">2018-12-07T02:36:50Z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